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C72" w:rsidRDefault="000B0C7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</w:rPr>
      </w:pPr>
    </w:p>
    <w:p w:rsidR="003B6297" w:rsidRPr="004B0CC6" w:rsidRDefault="004B0CC6" w:rsidP="004B0C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mbria" w:eastAsia="Cambria" w:hAnsi="Cambria" w:cs="Cambria"/>
          <w:b/>
          <w:sz w:val="28"/>
          <w:szCs w:val="28"/>
        </w:rPr>
      </w:pPr>
      <w:r w:rsidRPr="004B0CC6">
        <w:rPr>
          <w:rFonts w:ascii="Cambria" w:eastAsia="Cambria" w:hAnsi="Cambria" w:cs="Cambria"/>
          <w:b/>
          <w:sz w:val="28"/>
          <w:szCs w:val="28"/>
        </w:rPr>
        <w:t>НОВОРОССИЙСКАЯ ТОРГОВО-ПРОМЫШЛЕННАЯ ПАЛАТА</w:t>
      </w:r>
    </w:p>
    <w:p w:rsidR="004B0CC6" w:rsidRPr="004B0CC6" w:rsidRDefault="004B0CC6" w:rsidP="004B0C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mbria" w:eastAsia="Cambria" w:hAnsi="Cambria" w:cs="Cambria"/>
          <w:b/>
          <w:color w:val="000000"/>
          <w:sz w:val="28"/>
          <w:szCs w:val="28"/>
        </w:rPr>
      </w:pPr>
      <w:bookmarkStart w:id="0" w:name="_GoBack"/>
      <w:bookmarkEnd w:id="0"/>
      <w:r w:rsidRPr="004B0CC6">
        <w:rPr>
          <w:rFonts w:ascii="Cambria" w:eastAsia="Cambria" w:hAnsi="Cambria" w:cs="Cambria"/>
          <w:b/>
          <w:color w:val="000000"/>
          <w:sz w:val="28"/>
          <w:szCs w:val="28"/>
        </w:rPr>
        <w:t xml:space="preserve">КОМИССИЯ ПО МАЛОМУ БИЗНЕСУ </w:t>
      </w:r>
    </w:p>
    <w:p w:rsidR="004B0CC6" w:rsidRPr="004B0CC6" w:rsidRDefault="004B0CC6" w:rsidP="004B0C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mbria" w:eastAsia="Cambria" w:hAnsi="Cambria" w:cs="Cambria"/>
          <w:b/>
          <w:color w:val="000000"/>
          <w:sz w:val="28"/>
          <w:szCs w:val="28"/>
        </w:rPr>
      </w:pPr>
    </w:p>
    <w:p w:rsidR="000B0C72" w:rsidRPr="004B0CC6" w:rsidRDefault="004B0CC6" w:rsidP="004B0C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mbria" w:eastAsia="Cambria" w:hAnsi="Cambria" w:cs="Cambria"/>
          <w:b/>
          <w:color w:val="000000"/>
          <w:sz w:val="28"/>
          <w:szCs w:val="28"/>
        </w:rPr>
      </w:pPr>
      <w:r w:rsidRPr="004B0CC6">
        <w:rPr>
          <w:rFonts w:ascii="Cambria" w:eastAsia="Cambria" w:hAnsi="Cambria" w:cs="Cambria"/>
          <w:b/>
          <w:color w:val="000000"/>
          <w:sz w:val="28"/>
          <w:szCs w:val="28"/>
        </w:rPr>
        <w:t>ПЛАН РАБОТЫ НА 1 ПОЛУГОДИЕ 202</w:t>
      </w:r>
      <w:r w:rsidRPr="004B0CC6">
        <w:rPr>
          <w:rFonts w:ascii="Cambria" w:eastAsia="Cambria" w:hAnsi="Cambria" w:cs="Cambria"/>
          <w:b/>
          <w:sz w:val="28"/>
          <w:szCs w:val="28"/>
        </w:rPr>
        <w:t>6</w:t>
      </w:r>
      <w:r w:rsidRPr="004B0CC6">
        <w:rPr>
          <w:rFonts w:ascii="Cambria" w:eastAsia="Cambria" w:hAnsi="Cambria" w:cs="Cambria"/>
          <w:b/>
          <w:color w:val="000000"/>
          <w:sz w:val="28"/>
          <w:szCs w:val="28"/>
        </w:rPr>
        <w:t xml:space="preserve"> ГОДА</w:t>
      </w:r>
    </w:p>
    <w:p w:rsidR="000B0C72" w:rsidRPr="004B0CC6" w:rsidRDefault="000B0C72" w:rsidP="004B0C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tbl>
      <w:tblPr>
        <w:tblStyle w:val="af1"/>
        <w:tblW w:w="10560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50"/>
        <w:gridCol w:w="6225"/>
        <w:gridCol w:w="1485"/>
        <w:gridCol w:w="2400"/>
      </w:tblGrid>
      <w:tr w:rsidR="000B0C72" w:rsidRPr="004B0CC6">
        <w:tc>
          <w:tcPr>
            <w:tcW w:w="450" w:type="dxa"/>
          </w:tcPr>
          <w:p w:rsidR="000B0C72" w:rsidRPr="004B0CC6" w:rsidRDefault="004D49B1" w:rsidP="004B0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line="240" w:lineRule="auto"/>
              <w:ind w:left="0" w:hanging="2"/>
              <w:rPr>
                <w:rFonts w:ascii="Cambria" w:eastAsia="Cambria" w:hAnsi="Cambria" w:cs="Cambria"/>
                <w:sz w:val="24"/>
                <w:szCs w:val="24"/>
              </w:rPr>
            </w:pPr>
            <w:r w:rsidRPr="004B0CC6">
              <w:rPr>
                <w:rFonts w:ascii="Cambria" w:eastAsia="Cambria" w:hAnsi="Cambria" w:cs="Cambria"/>
                <w:sz w:val="24"/>
                <w:szCs w:val="24"/>
              </w:rPr>
              <w:t>№</w:t>
            </w:r>
          </w:p>
        </w:tc>
        <w:tc>
          <w:tcPr>
            <w:tcW w:w="6225" w:type="dxa"/>
          </w:tcPr>
          <w:p w:rsidR="000B0C72" w:rsidRPr="004B0CC6" w:rsidRDefault="004D49B1" w:rsidP="004B0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line="240" w:lineRule="auto"/>
              <w:ind w:left="0" w:hanging="2"/>
              <w:rPr>
                <w:rFonts w:ascii="Cambria" w:eastAsia="Cambria" w:hAnsi="Cambria" w:cs="Cambria"/>
                <w:sz w:val="24"/>
                <w:szCs w:val="24"/>
              </w:rPr>
            </w:pPr>
            <w:r w:rsidRPr="004B0CC6">
              <w:rPr>
                <w:rFonts w:ascii="Cambria" w:eastAsia="Cambria" w:hAnsi="Cambria" w:cs="Cambria"/>
                <w:sz w:val="24"/>
                <w:szCs w:val="24"/>
              </w:rPr>
              <w:t>Мероприятие</w:t>
            </w:r>
          </w:p>
        </w:tc>
        <w:tc>
          <w:tcPr>
            <w:tcW w:w="1485" w:type="dxa"/>
          </w:tcPr>
          <w:p w:rsidR="000B0C72" w:rsidRPr="004B0CC6" w:rsidRDefault="004D49B1" w:rsidP="004B0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line="240" w:lineRule="auto"/>
              <w:ind w:left="0" w:hanging="2"/>
              <w:rPr>
                <w:rFonts w:ascii="Cambria" w:eastAsia="Cambria" w:hAnsi="Cambria" w:cs="Cambria"/>
                <w:sz w:val="24"/>
                <w:szCs w:val="24"/>
              </w:rPr>
            </w:pPr>
            <w:r w:rsidRPr="004B0CC6">
              <w:rPr>
                <w:rFonts w:ascii="Cambria" w:eastAsia="Cambria" w:hAnsi="Cambria" w:cs="Cambria"/>
                <w:sz w:val="24"/>
                <w:szCs w:val="24"/>
              </w:rPr>
              <w:t xml:space="preserve">Дата </w:t>
            </w:r>
          </w:p>
        </w:tc>
        <w:tc>
          <w:tcPr>
            <w:tcW w:w="2400" w:type="dxa"/>
          </w:tcPr>
          <w:p w:rsidR="000B0C72" w:rsidRPr="004B0CC6" w:rsidRDefault="004D49B1" w:rsidP="004B0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line="240" w:lineRule="auto"/>
              <w:ind w:left="0" w:hanging="2"/>
              <w:rPr>
                <w:rFonts w:ascii="Cambria" w:eastAsia="Cambria" w:hAnsi="Cambria" w:cs="Cambria"/>
                <w:sz w:val="24"/>
                <w:szCs w:val="24"/>
              </w:rPr>
            </w:pPr>
            <w:r w:rsidRPr="004B0CC6">
              <w:rPr>
                <w:rFonts w:ascii="Cambria" w:eastAsia="Cambria" w:hAnsi="Cambria" w:cs="Cambria"/>
                <w:sz w:val="24"/>
                <w:szCs w:val="24"/>
              </w:rPr>
              <w:t>Ответственный</w:t>
            </w:r>
          </w:p>
        </w:tc>
      </w:tr>
      <w:tr w:rsidR="000B0C72" w:rsidRPr="004B0CC6">
        <w:tc>
          <w:tcPr>
            <w:tcW w:w="450" w:type="dxa"/>
          </w:tcPr>
          <w:p w:rsidR="000B0C72" w:rsidRPr="004B0CC6" w:rsidRDefault="004D49B1" w:rsidP="004B0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line="240" w:lineRule="auto"/>
              <w:ind w:left="0" w:hanging="2"/>
              <w:rPr>
                <w:rFonts w:ascii="Cambria" w:eastAsia="Cambria" w:hAnsi="Cambria" w:cs="Cambria"/>
                <w:sz w:val="24"/>
                <w:szCs w:val="24"/>
              </w:rPr>
            </w:pPr>
            <w:r w:rsidRPr="004B0CC6">
              <w:rPr>
                <w:rFonts w:ascii="Cambria" w:eastAsia="Cambria" w:hAnsi="Cambria" w:cs="Cambria"/>
                <w:sz w:val="24"/>
                <w:szCs w:val="24"/>
              </w:rPr>
              <w:t>1.</w:t>
            </w:r>
          </w:p>
        </w:tc>
        <w:tc>
          <w:tcPr>
            <w:tcW w:w="6225" w:type="dxa"/>
          </w:tcPr>
          <w:p w:rsidR="000B0C72" w:rsidRPr="004B0CC6" w:rsidRDefault="004D49B1">
            <w:pPr>
              <w:tabs>
                <w:tab w:val="center" w:pos="4153"/>
                <w:tab w:val="right" w:pos="8306"/>
              </w:tabs>
              <w:ind w:left="0" w:hanging="2"/>
              <w:rPr>
                <w:rFonts w:ascii="Cambria" w:eastAsia="Arial" w:hAnsi="Cambria" w:cs="Arial"/>
                <w:b/>
                <w:bCs/>
                <w:sz w:val="24"/>
                <w:szCs w:val="24"/>
                <w:highlight w:val="white"/>
              </w:rPr>
            </w:pPr>
            <w:r w:rsidRPr="004B0CC6">
              <w:rPr>
                <w:rFonts w:ascii="Cambria" w:eastAsia="Arial" w:hAnsi="Cambria" w:cs="Arial"/>
                <w:b/>
                <w:bCs/>
                <w:sz w:val="24"/>
                <w:szCs w:val="24"/>
                <w:highlight w:val="white"/>
              </w:rPr>
              <w:t>Стартовая сессия и определение приоритетов</w:t>
            </w:r>
          </w:p>
          <w:p w:rsidR="000B0C72" w:rsidRPr="004B0CC6" w:rsidRDefault="004D49B1">
            <w:pPr>
              <w:tabs>
                <w:tab w:val="center" w:pos="4153"/>
                <w:tab w:val="right" w:pos="8306"/>
              </w:tabs>
              <w:ind w:left="0" w:hanging="2"/>
              <w:rPr>
                <w:rFonts w:ascii="Cambria" w:eastAsia="Arial" w:hAnsi="Cambria" w:cs="Arial"/>
                <w:b/>
                <w:bCs/>
                <w:sz w:val="24"/>
                <w:szCs w:val="24"/>
                <w:highlight w:val="white"/>
              </w:rPr>
            </w:pPr>
            <w:r w:rsidRPr="004B0CC6">
              <w:rPr>
                <w:rFonts w:ascii="Cambria" w:eastAsia="Arial" w:hAnsi="Cambria" w:cs="Arial"/>
                <w:b/>
                <w:bCs/>
                <w:sz w:val="24"/>
                <w:szCs w:val="24"/>
                <w:highlight w:val="white"/>
              </w:rPr>
              <w:t>Аналитическая сессия “Малый бизнес 2026: тренды и вызовы”</w:t>
            </w:r>
          </w:p>
          <w:p w:rsidR="000B0C72" w:rsidRPr="004B0CC6" w:rsidRDefault="004D49B1">
            <w:pPr>
              <w:tabs>
                <w:tab w:val="center" w:pos="4153"/>
                <w:tab w:val="right" w:pos="8306"/>
              </w:tabs>
              <w:ind w:left="0" w:hanging="2"/>
              <w:rPr>
                <w:rFonts w:ascii="Cambria" w:eastAsia="Arial" w:hAnsi="Cambria" w:cs="Arial"/>
                <w:sz w:val="24"/>
                <w:szCs w:val="24"/>
                <w:highlight w:val="white"/>
              </w:rPr>
            </w:pPr>
            <w:r w:rsidRPr="004B0CC6">
              <w:rPr>
                <w:rFonts w:ascii="Cambria" w:eastAsia="Arial" w:hAnsi="Cambria" w:cs="Arial"/>
                <w:sz w:val="24"/>
                <w:szCs w:val="24"/>
                <w:highlight w:val="white"/>
              </w:rPr>
              <w:t>анализ законодательных новаций, влияющих на МСП;</w:t>
            </w:r>
          </w:p>
          <w:p w:rsidR="000B0C72" w:rsidRPr="004B0CC6" w:rsidRDefault="004D49B1">
            <w:pPr>
              <w:tabs>
                <w:tab w:val="center" w:pos="4153"/>
                <w:tab w:val="right" w:pos="8306"/>
              </w:tabs>
              <w:ind w:left="0" w:hanging="2"/>
              <w:rPr>
                <w:rFonts w:ascii="Cambria" w:eastAsia="Arial" w:hAnsi="Cambria" w:cs="Arial"/>
                <w:sz w:val="24"/>
                <w:szCs w:val="24"/>
                <w:highlight w:val="white"/>
              </w:rPr>
            </w:pPr>
            <w:r w:rsidRPr="004B0CC6">
              <w:rPr>
                <w:rFonts w:ascii="Cambria" w:eastAsia="Arial" w:hAnsi="Cambria" w:cs="Arial"/>
                <w:sz w:val="24"/>
                <w:szCs w:val="24"/>
                <w:highlight w:val="white"/>
              </w:rPr>
              <w:t>обсуждение изменений налогового и регуляторного поля;</w:t>
            </w:r>
          </w:p>
          <w:p w:rsidR="000B0C72" w:rsidRPr="004B0CC6" w:rsidRDefault="004D4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line="240" w:lineRule="auto"/>
              <w:ind w:left="0" w:hanging="2"/>
              <w:rPr>
                <w:rFonts w:ascii="Cambria" w:eastAsia="Cambria" w:hAnsi="Cambria" w:cs="Cambria"/>
                <w:sz w:val="24"/>
                <w:szCs w:val="24"/>
              </w:rPr>
            </w:pPr>
            <w:r w:rsidRPr="004B0CC6">
              <w:rPr>
                <w:rFonts w:ascii="Cambria" w:eastAsia="Arial" w:hAnsi="Cambria" w:cs="Arial"/>
                <w:sz w:val="24"/>
                <w:szCs w:val="24"/>
                <w:highlight w:val="white"/>
              </w:rPr>
              <w:t>формирование списка ключевых тем для детальной проработки.</w:t>
            </w:r>
          </w:p>
        </w:tc>
        <w:tc>
          <w:tcPr>
            <w:tcW w:w="1485" w:type="dxa"/>
          </w:tcPr>
          <w:p w:rsidR="000B0C72" w:rsidRPr="004B0CC6" w:rsidRDefault="004D49B1" w:rsidP="004B0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line="240" w:lineRule="auto"/>
              <w:ind w:left="0" w:hanging="2"/>
              <w:rPr>
                <w:rFonts w:ascii="Cambria" w:eastAsia="Cambria" w:hAnsi="Cambria" w:cs="Cambria"/>
                <w:sz w:val="24"/>
                <w:szCs w:val="24"/>
              </w:rPr>
            </w:pPr>
            <w:r w:rsidRPr="004B0CC6">
              <w:rPr>
                <w:rFonts w:ascii="Cambria" w:eastAsia="Cambria" w:hAnsi="Cambria" w:cs="Cambria"/>
                <w:sz w:val="24"/>
                <w:szCs w:val="24"/>
              </w:rPr>
              <w:t xml:space="preserve">Февраль </w:t>
            </w:r>
          </w:p>
        </w:tc>
        <w:tc>
          <w:tcPr>
            <w:tcW w:w="2400" w:type="dxa"/>
          </w:tcPr>
          <w:p w:rsidR="000B0C72" w:rsidRPr="004B0CC6" w:rsidRDefault="004D49B1" w:rsidP="004B0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line="240" w:lineRule="auto"/>
              <w:ind w:left="0" w:hanging="2"/>
              <w:rPr>
                <w:rFonts w:ascii="Cambria" w:eastAsia="Cambria" w:hAnsi="Cambria" w:cs="Cambria"/>
                <w:sz w:val="24"/>
                <w:szCs w:val="24"/>
              </w:rPr>
            </w:pPr>
            <w:r w:rsidRPr="004B0CC6">
              <w:rPr>
                <w:rFonts w:ascii="Cambria" w:eastAsia="Cambria" w:hAnsi="Cambria" w:cs="Cambria"/>
                <w:sz w:val="24"/>
                <w:szCs w:val="24"/>
              </w:rPr>
              <w:t>Матвиенко Н.В.</w:t>
            </w:r>
          </w:p>
        </w:tc>
      </w:tr>
      <w:tr w:rsidR="000B0C72" w:rsidRPr="004B0CC6">
        <w:tc>
          <w:tcPr>
            <w:tcW w:w="450" w:type="dxa"/>
          </w:tcPr>
          <w:p w:rsidR="000B0C72" w:rsidRPr="004B0CC6" w:rsidRDefault="004D49B1" w:rsidP="004B0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line="240" w:lineRule="auto"/>
              <w:ind w:left="0" w:hanging="2"/>
              <w:rPr>
                <w:rFonts w:ascii="Cambria" w:eastAsia="Cambria" w:hAnsi="Cambria" w:cs="Cambria"/>
                <w:sz w:val="24"/>
                <w:szCs w:val="24"/>
              </w:rPr>
            </w:pPr>
            <w:r w:rsidRPr="004B0CC6">
              <w:rPr>
                <w:rFonts w:ascii="Cambria" w:eastAsia="Cambria" w:hAnsi="Cambria" w:cs="Cambria"/>
                <w:sz w:val="24"/>
                <w:szCs w:val="24"/>
              </w:rPr>
              <w:t>2.</w:t>
            </w:r>
          </w:p>
        </w:tc>
        <w:tc>
          <w:tcPr>
            <w:tcW w:w="6225" w:type="dxa"/>
          </w:tcPr>
          <w:p w:rsidR="000B0C72" w:rsidRPr="004B0CC6" w:rsidRDefault="004D49B1">
            <w:pPr>
              <w:tabs>
                <w:tab w:val="center" w:pos="4153"/>
                <w:tab w:val="right" w:pos="8306"/>
              </w:tabs>
              <w:ind w:left="0" w:hanging="2"/>
              <w:rPr>
                <w:rFonts w:ascii="Cambria" w:eastAsia="Arial" w:hAnsi="Cambria" w:cs="Arial"/>
                <w:b/>
                <w:bCs/>
                <w:sz w:val="24"/>
                <w:szCs w:val="24"/>
                <w:highlight w:val="white"/>
              </w:rPr>
            </w:pPr>
            <w:r w:rsidRPr="004B0CC6">
              <w:rPr>
                <w:rFonts w:ascii="Cambria" w:eastAsia="Arial" w:hAnsi="Cambria" w:cs="Arial"/>
                <w:b/>
                <w:bCs/>
                <w:sz w:val="24"/>
                <w:szCs w:val="24"/>
                <w:highlight w:val="white"/>
              </w:rPr>
              <w:t>Финансирование, инвестиции и господдержка</w:t>
            </w:r>
          </w:p>
          <w:p w:rsidR="000B0C72" w:rsidRPr="004B0CC6" w:rsidRDefault="004D49B1">
            <w:pPr>
              <w:tabs>
                <w:tab w:val="center" w:pos="4153"/>
                <w:tab w:val="right" w:pos="8306"/>
              </w:tabs>
              <w:ind w:left="0" w:hanging="2"/>
              <w:rPr>
                <w:rFonts w:ascii="Cambria" w:eastAsia="Arial" w:hAnsi="Cambria" w:cs="Arial"/>
                <w:b/>
                <w:bCs/>
                <w:sz w:val="24"/>
                <w:szCs w:val="24"/>
                <w:highlight w:val="white"/>
              </w:rPr>
            </w:pPr>
            <w:r w:rsidRPr="004B0CC6">
              <w:rPr>
                <w:rFonts w:ascii="Cambria" w:eastAsia="Arial" w:hAnsi="Cambria" w:cs="Arial"/>
                <w:b/>
                <w:bCs/>
                <w:sz w:val="24"/>
                <w:szCs w:val="24"/>
                <w:highlight w:val="white"/>
              </w:rPr>
              <w:t>Слушания “Новые механизмы финансирования МСП в 2026”</w:t>
            </w:r>
          </w:p>
          <w:p w:rsidR="000B0C72" w:rsidRPr="004B0CC6" w:rsidRDefault="004D49B1">
            <w:pPr>
              <w:tabs>
                <w:tab w:val="center" w:pos="4153"/>
                <w:tab w:val="right" w:pos="8306"/>
              </w:tabs>
              <w:ind w:left="0" w:hanging="2"/>
              <w:rPr>
                <w:rFonts w:ascii="Cambria" w:eastAsia="Arial" w:hAnsi="Cambria" w:cs="Arial"/>
                <w:sz w:val="24"/>
                <w:szCs w:val="24"/>
                <w:highlight w:val="white"/>
                <w:lang w:val="en-US"/>
              </w:rPr>
            </w:pPr>
            <w:proofErr w:type="spellStart"/>
            <w:r w:rsidRPr="004B0CC6">
              <w:rPr>
                <w:rFonts w:ascii="Cambria" w:eastAsia="Arial" w:hAnsi="Cambria" w:cs="Arial"/>
                <w:sz w:val="24"/>
                <w:szCs w:val="24"/>
                <w:highlight w:val="white"/>
              </w:rPr>
              <w:t>краудфандинг</w:t>
            </w:r>
            <w:proofErr w:type="spellEnd"/>
            <w:r w:rsidRPr="004B0CC6">
              <w:rPr>
                <w:rFonts w:ascii="Cambria" w:eastAsia="Arial" w:hAnsi="Cambria" w:cs="Arial"/>
                <w:sz w:val="24"/>
                <w:szCs w:val="24"/>
                <w:highlight w:val="white"/>
                <w:lang w:val="en-US"/>
              </w:rPr>
              <w:t xml:space="preserve">, Revenue-based financing, </w:t>
            </w:r>
            <w:r w:rsidRPr="004B0CC6">
              <w:rPr>
                <w:rFonts w:ascii="Cambria" w:eastAsia="Arial" w:hAnsi="Cambria" w:cs="Arial"/>
                <w:sz w:val="24"/>
                <w:szCs w:val="24"/>
                <w:highlight w:val="white"/>
              </w:rPr>
              <w:t>смарт</w:t>
            </w:r>
            <w:r w:rsidRPr="004B0CC6">
              <w:rPr>
                <w:rFonts w:ascii="Cambria" w:eastAsia="Arial" w:hAnsi="Cambria" w:cs="Arial"/>
                <w:sz w:val="24"/>
                <w:szCs w:val="24"/>
                <w:highlight w:val="white"/>
                <w:lang w:val="en-US"/>
              </w:rPr>
              <w:t>-</w:t>
            </w:r>
            <w:r w:rsidRPr="004B0CC6">
              <w:rPr>
                <w:rFonts w:ascii="Cambria" w:eastAsia="Arial" w:hAnsi="Cambria" w:cs="Arial"/>
                <w:sz w:val="24"/>
                <w:szCs w:val="24"/>
                <w:highlight w:val="white"/>
              </w:rPr>
              <w:t>контракты</w:t>
            </w:r>
            <w:r w:rsidRPr="004B0CC6">
              <w:rPr>
                <w:rFonts w:ascii="Cambria" w:eastAsia="Arial" w:hAnsi="Cambria" w:cs="Arial"/>
                <w:sz w:val="24"/>
                <w:szCs w:val="24"/>
                <w:highlight w:val="white"/>
                <w:lang w:val="en-US"/>
              </w:rPr>
              <w:t>;</w:t>
            </w:r>
          </w:p>
          <w:p w:rsidR="000B0C72" w:rsidRPr="004B0CC6" w:rsidRDefault="004D49B1">
            <w:pPr>
              <w:tabs>
                <w:tab w:val="center" w:pos="4153"/>
                <w:tab w:val="right" w:pos="8306"/>
              </w:tabs>
              <w:ind w:left="0" w:hanging="2"/>
              <w:rPr>
                <w:rFonts w:ascii="Cambria" w:eastAsia="Arial" w:hAnsi="Cambria" w:cs="Arial"/>
                <w:sz w:val="24"/>
                <w:szCs w:val="24"/>
                <w:highlight w:val="white"/>
              </w:rPr>
            </w:pPr>
            <w:r w:rsidRPr="004B0CC6">
              <w:rPr>
                <w:rFonts w:ascii="Cambria" w:eastAsia="Arial" w:hAnsi="Cambria" w:cs="Arial"/>
                <w:sz w:val="24"/>
                <w:szCs w:val="24"/>
                <w:highlight w:val="white"/>
              </w:rPr>
              <w:t xml:space="preserve">анализ доступности банковских кредитов и </w:t>
            </w:r>
            <w:proofErr w:type="spellStart"/>
            <w:r w:rsidRPr="004B0CC6">
              <w:rPr>
                <w:rFonts w:ascii="Cambria" w:eastAsia="Arial" w:hAnsi="Cambria" w:cs="Arial"/>
                <w:sz w:val="24"/>
                <w:szCs w:val="24"/>
                <w:highlight w:val="white"/>
              </w:rPr>
              <w:t>микрозаймов</w:t>
            </w:r>
            <w:proofErr w:type="spellEnd"/>
            <w:r w:rsidRPr="004B0CC6">
              <w:rPr>
                <w:rFonts w:ascii="Cambria" w:eastAsia="Arial" w:hAnsi="Cambria" w:cs="Arial"/>
                <w:sz w:val="24"/>
                <w:szCs w:val="24"/>
                <w:highlight w:val="white"/>
              </w:rPr>
              <w:t>.</w:t>
            </w:r>
          </w:p>
          <w:p w:rsidR="000B0C72" w:rsidRPr="004B0CC6" w:rsidRDefault="004D49B1">
            <w:pPr>
              <w:tabs>
                <w:tab w:val="center" w:pos="4153"/>
                <w:tab w:val="right" w:pos="8306"/>
              </w:tabs>
              <w:ind w:left="0" w:hanging="2"/>
              <w:rPr>
                <w:rFonts w:ascii="Cambria" w:eastAsia="Arial" w:hAnsi="Cambria" w:cs="Arial"/>
                <w:sz w:val="24"/>
                <w:szCs w:val="24"/>
                <w:highlight w:val="white"/>
              </w:rPr>
            </w:pPr>
            <w:r w:rsidRPr="004B0CC6">
              <w:rPr>
                <w:rFonts w:ascii="Cambria" w:eastAsia="Arial" w:hAnsi="Cambria" w:cs="Arial"/>
                <w:sz w:val="24"/>
                <w:szCs w:val="24"/>
                <w:highlight w:val="white"/>
              </w:rPr>
              <w:t>Разработка мер совершенствования господдержки:</w:t>
            </w:r>
          </w:p>
          <w:p w:rsidR="000B0C72" w:rsidRPr="004B0CC6" w:rsidRDefault="004D49B1">
            <w:pPr>
              <w:tabs>
                <w:tab w:val="center" w:pos="4153"/>
                <w:tab w:val="right" w:pos="8306"/>
              </w:tabs>
              <w:ind w:left="0" w:hanging="2"/>
              <w:rPr>
                <w:rFonts w:ascii="Cambria" w:eastAsia="Arial" w:hAnsi="Cambria" w:cs="Arial"/>
                <w:sz w:val="24"/>
                <w:szCs w:val="24"/>
                <w:highlight w:val="white"/>
              </w:rPr>
            </w:pPr>
            <w:r w:rsidRPr="004B0CC6">
              <w:rPr>
                <w:rFonts w:ascii="Cambria" w:eastAsia="Arial" w:hAnsi="Cambria" w:cs="Arial"/>
                <w:sz w:val="24"/>
                <w:szCs w:val="24"/>
                <w:highlight w:val="white"/>
              </w:rPr>
              <w:t>упрощение процедур получения субсидий;</w:t>
            </w:r>
          </w:p>
          <w:p w:rsidR="000B0C72" w:rsidRPr="004B0CC6" w:rsidRDefault="004D49B1">
            <w:pPr>
              <w:tabs>
                <w:tab w:val="center" w:pos="4153"/>
                <w:tab w:val="right" w:pos="8306"/>
              </w:tabs>
              <w:ind w:left="0" w:hanging="2"/>
              <w:rPr>
                <w:rFonts w:ascii="Cambria" w:eastAsia="Arial" w:hAnsi="Cambria" w:cs="Arial"/>
                <w:sz w:val="24"/>
                <w:szCs w:val="24"/>
                <w:highlight w:val="white"/>
              </w:rPr>
            </w:pPr>
            <w:proofErr w:type="spellStart"/>
            <w:r w:rsidRPr="004B0CC6">
              <w:rPr>
                <w:rFonts w:ascii="Cambria" w:eastAsia="Arial" w:hAnsi="Cambria" w:cs="Arial"/>
                <w:sz w:val="24"/>
                <w:szCs w:val="24"/>
                <w:highlight w:val="white"/>
              </w:rPr>
              <w:t>цифровизация</w:t>
            </w:r>
            <w:proofErr w:type="spellEnd"/>
            <w:r w:rsidRPr="004B0CC6">
              <w:rPr>
                <w:rFonts w:ascii="Cambria" w:eastAsia="Arial" w:hAnsi="Cambria" w:cs="Arial"/>
                <w:sz w:val="24"/>
                <w:szCs w:val="24"/>
                <w:highlight w:val="white"/>
              </w:rPr>
              <w:t xml:space="preserve"> подачи заявок;</w:t>
            </w:r>
          </w:p>
          <w:p w:rsidR="000B0C72" w:rsidRPr="004B0CC6" w:rsidRDefault="004D4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line="240" w:lineRule="auto"/>
              <w:ind w:left="0" w:hanging="2"/>
              <w:rPr>
                <w:rFonts w:ascii="Cambria" w:eastAsia="Cambria" w:hAnsi="Cambria" w:cs="Cambria"/>
                <w:sz w:val="24"/>
                <w:szCs w:val="24"/>
              </w:rPr>
            </w:pPr>
            <w:r w:rsidRPr="004B0CC6">
              <w:rPr>
                <w:rFonts w:ascii="Cambria" w:eastAsia="Arial" w:hAnsi="Cambria" w:cs="Arial"/>
                <w:sz w:val="24"/>
                <w:szCs w:val="24"/>
                <w:highlight w:val="white"/>
              </w:rPr>
              <w:t>расширение программ гарантийных фондов.</w:t>
            </w:r>
          </w:p>
        </w:tc>
        <w:tc>
          <w:tcPr>
            <w:tcW w:w="1485" w:type="dxa"/>
          </w:tcPr>
          <w:p w:rsidR="000B0C72" w:rsidRPr="004B0CC6" w:rsidRDefault="004D49B1" w:rsidP="004B0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line="240" w:lineRule="auto"/>
              <w:ind w:left="0" w:hanging="2"/>
              <w:rPr>
                <w:rFonts w:ascii="Cambria" w:eastAsia="Cambria" w:hAnsi="Cambria" w:cs="Cambria"/>
                <w:sz w:val="24"/>
                <w:szCs w:val="24"/>
              </w:rPr>
            </w:pPr>
            <w:r w:rsidRPr="004B0CC6">
              <w:rPr>
                <w:rFonts w:ascii="Cambria" w:eastAsia="Cambria" w:hAnsi="Cambria" w:cs="Cambria"/>
                <w:sz w:val="24"/>
                <w:szCs w:val="24"/>
              </w:rPr>
              <w:t xml:space="preserve">Апрель </w:t>
            </w:r>
          </w:p>
        </w:tc>
        <w:tc>
          <w:tcPr>
            <w:tcW w:w="2400" w:type="dxa"/>
          </w:tcPr>
          <w:p w:rsidR="000B0C72" w:rsidRPr="004B0CC6" w:rsidRDefault="004D49B1" w:rsidP="004B0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line="240" w:lineRule="auto"/>
              <w:ind w:left="0" w:hanging="2"/>
              <w:rPr>
                <w:rFonts w:ascii="Cambria" w:eastAsia="Cambria" w:hAnsi="Cambria" w:cs="Cambria"/>
                <w:sz w:val="24"/>
                <w:szCs w:val="24"/>
              </w:rPr>
            </w:pPr>
            <w:r w:rsidRPr="004B0CC6">
              <w:rPr>
                <w:rFonts w:ascii="Cambria" w:eastAsia="Cambria" w:hAnsi="Cambria" w:cs="Cambria"/>
                <w:sz w:val="24"/>
                <w:szCs w:val="24"/>
              </w:rPr>
              <w:t>Матвиенко Н.В.</w:t>
            </w:r>
          </w:p>
        </w:tc>
      </w:tr>
      <w:tr w:rsidR="000B0C72" w:rsidRPr="004B0CC6">
        <w:tc>
          <w:tcPr>
            <w:tcW w:w="450" w:type="dxa"/>
          </w:tcPr>
          <w:p w:rsidR="000B0C72" w:rsidRPr="004B0CC6" w:rsidRDefault="004D49B1" w:rsidP="004B0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line="240" w:lineRule="auto"/>
              <w:ind w:left="0" w:hanging="2"/>
              <w:rPr>
                <w:rFonts w:ascii="Cambria" w:eastAsia="Cambria" w:hAnsi="Cambria" w:cs="Cambria"/>
                <w:sz w:val="24"/>
                <w:szCs w:val="24"/>
              </w:rPr>
            </w:pPr>
            <w:r w:rsidRPr="004B0CC6">
              <w:rPr>
                <w:rFonts w:ascii="Cambria" w:eastAsia="Cambria" w:hAnsi="Cambria" w:cs="Cambria"/>
                <w:sz w:val="24"/>
                <w:szCs w:val="24"/>
              </w:rPr>
              <w:t>3.</w:t>
            </w:r>
          </w:p>
        </w:tc>
        <w:tc>
          <w:tcPr>
            <w:tcW w:w="6225" w:type="dxa"/>
          </w:tcPr>
          <w:p w:rsidR="000B0C72" w:rsidRPr="004B0CC6" w:rsidRDefault="004D49B1">
            <w:pPr>
              <w:tabs>
                <w:tab w:val="center" w:pos="4153"/>
                <w:tab w:val="right" w:pos="8306"/>
              </w:tabs>
              <w:ind w:left="0" w:hanging="2"/>
              <w:rPr>
                <w:rFonts w:ascii="Cambria" w:eastAsia="Arial" w:hAnsi="Cambria" w:cs="Arial"/>
                <w:b/>
                <w:bCs/>
                <w:sz w:val="24"/>
                <w:szCs w:val="24"/>
                <w:highlight w:val="white"/>
              </w:rPr>
            </w:pPr>
            <w:r w:rsidRPr="004B0CC6">
              <w:rPr>
                <w:rFonts w:ascii="Cambria" w:eastAsia="Arial" w:hAnsi="Cambria" w:cs="Arial"/>
                <w:b/>
                <w:bCs/>
                <w:sz w:val="24"/>
                <w:szCs w:val="24"/>
                <w:highlight w:val="white"/>
              </w:rPr>
              <w:t>Кадры, наставничество, образование и новые модели занятости</w:t>
            </w:r>
          </w:p>
          <w:p w:rsidR="000B0C72" w:rsidRPr="004B0CC6" w:rsidRDefault="004D49B1">
            <w:pPr>
              <w:tabs>
                <w:tab w:val="center" w:pos="4153"/>
                <w:tab w:val="right" w:pos="8306"/>
              </w:tabs>
              <w:ind w:left="0" w:hanging="2"/>
              <w:rPr>
                <w:rFonts w:ascii="Cambria" w:eastAsia="Arial" w:hAnsi="Cambria" w:cs="Arial"/>
                <w:b/>
                <w:bCs/>
                <w:sz w:val="24"/>
                <w:szCs w:val="24"/>
                <w:highlight w:val="white"/>
              </w:rPr>
            </w:pPr>
            <w:r w:rsidRPr="004B0CC6">
              <w:rPr>
                <w:rFonts w:ascii="Cambria" w:eastAsia="Arial" w:hAnsi="Cambria" w:cs="Arial"/>
                <w:b/>
                <w:bCs/>
                <w:sz w:val="24"/>
                <w:szCs w:val="24"/>
                <w:highlight w:val="white"/>
              </w:rPr>
              <w:t>Круглый стол “Кадровый кризис и новые модели работы 2026”</w:t>
            </w:r>
          </w:p>
          <w:p w:rsidR="000B0C72" w:rsidRPr="004B0CC6" w:rsidRDefault="004D49B1">
            <w:pPr>
              <w:tabs>
                <w:tab w:val="center" w:pos="4153"/>
                <w:tab w:val="right" w:pos="8306"/>
              </w:tabs>
              <w:ind w:left="0" w:hanging="2"/>
              <w:rPr>
                <w:rFonts w:ascii="Cambria" w:eastAsia="Arial" w:hAnsi="Cambria" w:cs="Arial"/>
                <w:sz w:val="24"/>
                <w:szCs w:val="24"/>
                <w:highlight w:val="white"/>
              </w:rPr>
            </w:pPr>
            <w:r w:rsidRPr="004B0CC6">
              <w:rPr>
                <w:rFonts w:ascii="Cambria" w:eastAsia="Arial" w:hAnsi="Cambria" w:cs="Arial"/>
                <w:sz w:val="24"/>
                <w:szCs w:val="24"/>
                <w:highlight w:val="white"/>
              </w:rPr>
              <w:t>гибридные форматы;</w:t>
            </w:r>
          </w:p>
          <w:p w:rsidR="000B0C72" w:rsidRPr="004B0CC6" w:rsidRDefault="004D49B1">
            <w:pPr>
              <w:tabs>
                <w:tab w:val="center" w:pos="4153"/>
                <w:tab w:val="right" w:pos="8306"/>
              </w:tabs>
              <w:ind w:left="0" w:hanging="2"/>
              <w:rPr>
                <w:rFonts w:ascii="Cambria" w:eastAsia="Arial" w:hAnsi="Cambria" w:cs="Arial"/>
                <w:sz w:val="24"/>
                <w:szCs w:val="24"/>
                <w:highlight w:val="white"/>
              </w:rPr>
            </w:pPr>
            <w:r w:rsidRPr="004B0CC6">
              <w:rPr>
                <w:rFonts w:ascii="Cambria" w:eastAsia="Arial" w:hAnsi="Cambria" w:cs="Arial"/>
                <w:sz w:val="24"/>
                <w:szCs w:val="24"/>
                <w:highlight w:val="white"/>
              </w:rPr>
              <w:t>распределённые команды;</w:t>
            </w:r>
          </w:p>
          <w:p w:rsidR="000B0C72" w:rsidRPr="004B0CC6" w:rsidRDefault="004D49B1">
            <w:pPr>
              <w:tabs>
                <w:tab w:val="center" w:pos="4153"/>
                <w:tab w:val="right" w:pos="8306"/>
              </w:tabs>
              <w:ind w:left="0" w:hanging="2"/>
              <w:rPr>
                <w:rFonts w:ascii="Cambria" w:eastAsia="Arial" w:hAnsi="Cambria" w:cs="Arial"/>
                <w:sz w:val="24"/>
                <w:szCs w:val="24"/>
                <w:highlight w:val="white"/>
              </w:rPr>
            </w:pPr>
            <w:r w:rsidRPr="004B0CC6">
              <w:rPr>
                <w:rFonts w:ascii="Cambria" w:eastAsia="Arial" w:hAnsi="Cambria" w:cs="Arial"/>
                <w:sz w:val="24"/>
                <w:szCs w:val="24"/>
                <w:highlight w:val="white"/>
              </w:rPr>
              <w:t xml:space="preserve">переподготовка под </w:t>
            </w:r>
            <w:proofErr w:type="gramStart"/>
            <w:r w:rsidRPr="004B0CC6">
              <w:rPr>
                <w:rFonts w:ascii="Cambria" w:eastAsia="Arial" w:hAnsi="Cambria" w:cs="Arial"/>
                <w:sz w:val="24"/>
                <w:szCs w:val="24"/>
                <w:highlight w:val="white"/>
              </w:rPr>
              <w:t>ИИ-экономику</w:t>
            </w:r>
            <w:proofErr w:type="gramEnd"/>
            <w:r w:rsidRPr="004B0CC6">
              <w:rPr>
                <w:rFonts w:ascii="Cambria" w:eastAsia="Arial" w:hAnsi="Cambria" w:cs="Arial"/>
                <w:sz w:val="24"/>
                <w:szCs w:val="24"/>
                <w:highlight w:val="white"/>
              </w:rPr>
              <w:t>.</w:t>
            </w:r>
          </w:p>
          <w:p w:rsidR="000B0C72" w:rsidRPr="004B0CC6" w:rsidRDefault="004D49B1">
            <w:pPr>
              <w:tabs>
                <w:tab w:val="center" w:pos="4153"/>
                <w:tab w:val="right" w:pos="8306"/>
              </w:tabs>
              <w:ind w:left="0" w:hanging="2"/>
              <w:rPr>
                <w:rFonts w:ascii="Cambria" w:eastAsia="Arial" w:hAnsi="Cambria" w:cs="Arial"/>
                <w:sz w:val="24"/>
                <w:szCs w:val="24"/>
                <w:highlight w:val="white"/>
              </w:rPr>
            </w:pPr>
            <w:r w:rsidRPr="004B0CC6">
              <w:rPr>
                <w:rFonts w:ascii="Cambria" w:eastAsia="Arial" w:hAnsi="Cambria" w:cs="Arial"/>
                <w:sz w:val="24"/>
                <w:szCs w:val="24"/>
                <w:highlight w:val="white"/>
              </w:rPr>
              <w:t>Создание программы взаимодействия с вузами, колледжами и центрами компетенций.</w:t>
            </w:r>
          </w:p>
          <w:p w:rsidR="000B0C72" w:rsidRPr="004B0CC6" w:rsidRDefault="004D49B1">
            <w:pPr>
              <w:tabs>
                <w:tab w:val="center" w:pos="4153"/>
                <w:tab w:val="right" w:pos="8306"/>
              </w:tabs>
              <w:ind w:left="0" w:hanging="2"/>
              <w:rPr>
                <w:rFonts w:ascii="Cambria" w:eastAsia="Arial" w:hAnsi="Cambria" w:cs="Arial"/>
                <w:sz w:val="24"/>
                <w:szCs w:val="24"/>
                <w:highlight w:val="white"/>
              </w:rPr>
            </w:pPr>
            <w:r w:rsidRPr="004B0CC6">
              <w:rPr>
                <w:rFonts w:ascii="Cambria" w:eastAsia="Arial" w:hAnsi="Cambria" w:cs="Arial"/>
                <w:sz w:val="24"/>
                <w:szCs w:val="24"/>
                <w:highlight w:val="white"/>
              </w:rPr>
              <w:t>Подготовка инициативы по развитию наставничества и предпринимательских сообществ.</w:t>
            </w:r>
          </w:p>
          <w:p w:rsidR="000B0C72" w:rsidRPr="004B0CC6" w:rsidRDefault="000B0C72" w:rsidP="004B0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line="240" w:lineRule="auto"/>
              <w:ind w:left="0"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485" w:type="dxa"/>
          </w:tcPr>
          <w:p w:rsidR="000B0C72" w:rsidRPr="004B0CC6" w:rsidRDefault="004D49B1" w:rsidP="004B0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line="240" w:lineRule="auto"/>
              <w:ind w:left="0" w:hanging="2"/>
              <w:rPr>
                <w:rFonts w:ascii="Cambria" w:eastAsia="Cambria" w:hAnsi="Cambria" w:cs="Cambria"/>
                <w:sz w:val="24"/>
                <w:szCs w:val="24"/>
              </w:rPr>
            </w:pPr>
            <w:r w:rsidRPr="004B0CC6">
              <w:rPr>
                <w:rFonts w:ascii="Cambria" w:eastAsia="Cambria" w:hAnsi="Cambria" w:cs="Cambria"/>
                <w:sz w:val="24"/>
                <w:szCs w:val="24"/>
              </w:rPr>
              <w:t xml:space="preserve">Июнь </w:t>
            </w:r>
          </w:p>
        </w:tc>
        <w:tc>
          <w:tcPr>
            <w:tcW w:w="2400" w:type="dxa"/>
          </w:tcPr>
          <w:p w:rsidR="000B0C72" w:rsidRPr="004B0CC6" w:rsidRDefault="004D49B1" w:rsidP="004B0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line="240" w:lineRule="auto"/>
              <w:ind w:left="0" w:hanging="2"/>
              <w:rPr>
                <w:rFonts w:ascii="Cambria" w:eastAsia="Cambria" w:hAnsi="Cambria" w:cs="Cambria"/>
                <w:sz w:val="24"/>
                <w:szCs w:val="24"/>
              </w:rPr>
            </w:pPr>
            <w:r w:rsidRPr="004B0CC6">
              <w:rPr>
                <w:rFonts w:ascii="Cambria" w:eastAsia="Cambria" w:hAnsi="Cambria" w:cs="Cambria"/>
                <w:sz w:val="24"/>
                <w:szCs w:val="24"/>
              </w:rPr>
              <w:t>Матвиенко Н.В.</w:t>
            </w:r>
          </w:p>
        </w:tc>
      </w:tr>
      <w:tr w:rsidR="000B0C72" w:rsidRPr="004B0CC6">
        <w:tc>
          <w:tcPr>
            <w:tcW w:w="450" w:type="dxa"/>
          </w:tcPr>
          <w:p w:rsidR="000B0C72" w:rsidRPr="004B0CC6" w:rsidRDefault="00B85A26" w:rsidP="004B0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line="240" w:lineRule="auto"/>
              <w:ind w:left="0" w:hanging="2"/>
              <w:rPr>
                <w:rFonts w:ascii="Cambria" w:eastAsia="Cambria" w:hAnsi="Cambria" w:cs="Cambria"/>
                <w:sz w:val="24"/>
                <w:szCs w:val="24"/>
              </w:rPr>
            </w:pPr>
            <w:r w:rsidRPr="004B0CC6"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6225" w:type="dxa"/>
          </w:tcPr>
          <w:p w:rsidR="00B85A26" w:rsidRPr="004B0CC6" w:rsidRDefault="00B85A26" w:rsidP="00B85A26">
            <w:pPr>
              <w:tabs>
                <w:tab w:val="center" w:pos="4153"/>
                <w:tab w:val="right" w:pos="8306"/>
              </w:tabs>
              <w:ind w:left="0" w:hanging="2"/>
              <w:rPr>
                <w:rFonts w:ascii="Cambria" w:eastAsia="Arial" w:hAnsi="Cambria" w:cs="Arial"/>
                <w:b/>
                <w:sz w:val="24"/>
                <w:szCs w:val="24"/>
                <w:highlight w:val="white"/>
              </w:rPr>
            </w:pPr>
            <w:r w:rsidRPr="004B0CC6">
              <w:rPr>
                <w:rFonts w:ascii="Cambria" w:eastAsia="Arial" w:hAnsi="Cambria" w:cs="Arial"/>
                <w:b/>
                <w:sz w:val="24"/>
                <w:szCs w:val="24"/>
                <w:highlight w:val="white"/>
              </w:rPr>
              <w:t>Итоговое заседание Комиссии</w:t>
            </w:r>
          </w:p>
          <w:p w:rsidR="00B85A26" w:rsidRPr="004B0CC6" w:rsidRDefault="00B85A26" w:rsidP="00B85A26">
            <w:pPr>
              <w:tabs>
                <w:tab w:val="center" w:pos="4153"/>
                <w:tab w:val="right" w:pos="8306"/>
              </w:tabs>
              <w:ind w:left="0" w:hanging="2"/>
              <w:rPr>
                <w:rFonts w:ascii="Cambria" w:eastAsia="Arial" w:hAnsi="Cambria" w:cs="Arial"/>
                <w:sz w:val="24"/>
                <w:szCs w:val="24"/>
                <w:highlight w:val="white"/>
              </w:rPr>
            </w:pPr>
            <w:r w:rsidRPr="004B0CC6">
              <w:rPr>
                <w:rFonts w:ascii="Cambria" w:eastAsia="Arial" w:hAnsi="Cambria" w:cs="Arial"/>
                <w:sz w:val="24"/>
                <w:szCs w:val="24"/>
                <w:highlight w:val="white"/>
              </w:rPr>
              <w:t>Обсуждение выполненных пунктов плана.</w:t>
            </w:r>
          </w:p>
          <w:p w:rsidR="00B85A26" w:rsidRPr="004B0CC6" w:rsidRDefault="00B85A26" w:rsidP="00B85A26">
            <w:pPr>
              <w:tabs>
                <w:tab w:val="center" w:pos="4153"/>
                <w:tab w:val="right" w:pos="8306"/>
              </w:tabs>
              <w:ind w:left="0" w:hanging="2"/>
              <w:rPr>
                <w:rFonts w:ascii="Cambria" w:eastAsia="Arial" w:hAnsi="Cambria" w:cs="Arial"/>
                <w:sz w:val="24"/>
                <w:szCs w:val="24"/>
                <w:highlight w:val="white"/>
              </w:rPr>
            </w:pPr>
            <w:r w:rsidRPr="004B0CC6">
              <w:rPr>
                <w:rFonts w:ascii="Cambria" w:eastAsia="Arial" w:hAnsi="Cambria" w:cs="Arial"/>
                <w:sz w:val="24"/>
                <w:szCs w:val="24"/>
                <w:highlight w:val="white"/>
              </w:rPr>
              <w:t xml:space="preserve">Формирование предложений для органов власти и </w:t>
            </w:r>
            <w:proofErr w:type="gramStart"/>
            <w:r w:rsidRPr="004B0CC6">
              <w:rPr>
                <w:rFonts w:ascii="Cambria" w:eastAsia="Arial" w:hAnsi="Cambria" w:cs="Arial"/>
                <w:sz w:val="24"/>
                <w:szCs w:val="24"/>
                <w:highlight w:val="white"/>
              </w:rPr>
              <w:t>бизнес-ассоциаций</w:t>
            </w:r>
            <w:proofErr w:type="gramEnd"/>
            <w:r w:rsidRPr="004B0CC6">
              <w:rPr>
                <w:rFonts w:ascii="Cambria" w:eastAsia="Arial" w:hAnsi="Cambria" w:cs="Arial"/>
                <w:sz w:val="24"/>
                <w:szCs w:val="24"/>
                <w:highlight w:val="white"/>
              </w:rPr>
              <w:t>.</w:t>
            </w:r>
          </w:p>
          <w:p w:rsidR="000B0C72" w:rsidRPr="004B0CC6" w:rsidRDefault="00B85A26" w:rsidP="00B85A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line="240" w:lineRule="auto"/>
              <w:ind w:left="0" w:hanging="2"/>
              <w:rPr>
                <w:rFonts w:ascii="Cambria" w:eastAsia="Cambria" w:hAnsi="Cambria" w:cs="Cambria"/>
                <w:sz w:val="24"/>
                <w:szCs w:val="24"/>
              </w:rPr>
            </w:pPr>
            <w:r w:rsidRPr="004B0CC6">
              <w:rPr>
                <w:rFonts w:ascii="Cambria" w:eastAsia="Arial" w:hAnsi="Cambria" w:cs="Arial"/>
                <w:sz w:val="24"/>
                <w:szCs w:val="24"/>
                <w:highlight w:val="white"/>
              </w:rPr>
              <w:t>Планирование работы на II полугодие 2026 года.</w:t>
            </w:r>
          </w:p>
        </w:tc>
        <w:tc>
          <w:tcPr>
            <w:tcW w:w="1485" w:type="dxa"/>
          </w:tcPr>
          <w:p w:rsidR="000B0C72" w:rsidRPr="004B0CC6" w:rsidRDefault="00B85A26" w:rsidP="004B0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line="240" w:lineRule="auto"/>
              <w:ind w:left="0" w:hanging="2"/>
              <w:rPr>
                <w:rFonts w:ascii="Cambria" w:eastAsia="Cambria" w:hAnsi="Cambria" w:cs="Cambria"/>
                <w:sz w:val="24"/>
                <w:szCs w:val="24"/>
              </w:rPr>
            </w:pPr>
            <w:r w:rsidRPr="004B0CC6">
              <w:rPr>
                <w:rFonts w:ascii="Cambria" w:eastAsia="Cambria" w:hAnsi="Cambria" w:cs="Cambria"/>
                <w:sz w:val="24"/>
                <w:szCs w:val="24"/>
              </w:rPr>
              <w:t>Июнь</w:t>
            </w:r>
          </w:p>
        </w:tc>
        <w:tc>
          <w:tcPr>
            <w:tcW w:w="2400" w:type="dxa"/>
          </w:tcPr>
          <w:p w:rsidR="000B0C72" w:rsidRPr="004B0CC6" w:rsidRDefault="00B85A26" w:rsidP="004B0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line="240" w:lineRule="auto"/>
              <w:ind w:left="0" w:hanging="2"/>
              <w:rPr>
                <w:rFonts w:ascii="Cambria" w:eastAsia="Cambria" w:hAnsi="Cambria" w:cs="Cambria"/>
                <w:sz w:val="24"/>
                <w:szCs w:val="24"/>
              </w:rPr>
            </w:pPr>
            <w:r w:rsidRPr="004B0CC6">
              <w:rPr>
                <w:rFonts w:ascii="Cambria" w:eastAsia="Cambria" w:hAnsi="Cambria" w:cs="Cambria"/>
                <w:sz w:val="24"/>
                <w:szCs w:val="24"/>
              </w:rPr>
              <w:t>Матвиенко Н.В.</w:t>
            </w:r>
          </w:p>
        </w:tc>
      </w:tr>
    </w:tbl>
    <w:p w:rsidR="00527E6A" w:rsidRPr="004B0CC6" w:rsidRDefault="00527E6A" w:rsidP="004B0C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sz w:val="24"/>
          <w:szCs w:val="24"/>
        </w:rPr>
      </w:pPr>
    </w:p>
    <w:p w:rsidR="004B0CC6" w:rsidRPr="004B0CC6" w:rsidRDefault="00527E6A" w:rsidP="004B0C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b/>
          <w:bCs/>
          <w:sz w:val="24"/>
          <w:szCs w:val="24"/>
        </w:rPr>
      </w:pPr>
      <w:r w:rsidRPr="004B0CC6">
        <w:rPr>
          <w:rFonts w:ascii="Cambria" w:eastAsia="Cambria" w:hAnsi="Cambria" w:cs="Cambria"/>
          <w:sz w:val="24"/>
          <w:szCs w:val="24"/>
        </w:rPr>
        <w:t xml:space="preserve">Председатель Комиссии                                                                  </w:t>
      </w:r>
      <w:r w:rsidRPr="004B0CC6">
        <w:rPr>
          <w:rFonts w:ascii="Cambria" w:eastAsia="Cambria" w:hAnsi="Cambria" w:cs="Cambria"/>
          <w:b/>
          <w:bCs/>
          <w:sz w:val="24"/>
          <w:szCs w:val="24"/>
        </w:rPr>
        <w:t>Н.В. Матвиенко</w:t>
      </w:r>
    </w:p>
    <w:p w:rsidR="004B0CC6" w:rsidRPr="004B0CC6" w:rsidRDefault="004B0CC6" w:rsidP="004B0C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sz w:val="24"/>
          <w:szCs w:val="24"/>
        </w:rPr>
      </w:pPr>
      <w:r w:rsidRPr="004B0CC6">
        <w:rPr>
          <w:rFonts w:ascii="Cambria" w:eastAsia="Cambria" w:hAnsi="Cambria" w:cs="Cambria"/>
          <w:sz w:val="24"/>
          <w:szCs w:val="24"/>
        </w:rPr>
        <w:t>«</w:t>
      </w:r>
      <w:r w:rsidRPr="004B0CC6">
        <w:rPr>
          <w:rFonts w:ascii="Cambria" w:eastAsia="Cambria" w:hAnsi="Cambria" w:cs="Cambria"/>
          <w:sz w:val="24"/>
          <w:szCs w:val="24"/>
          <w:u w:val="single"/>
        </w:rPr>
        <w:t xml:space="preserve"> 10 </w:t>
      </w:r>
      <w:r w:rsidRPr="004B0CC6">
        <w:rPr>
          <w:rFonts w:ascii="Cambria" w:eastAsia="Cambria" w:hAnsi="Cambria" w:cs="Cambria"/>
          <w:sz w:val="24"/>
          <w:szCs w:val="24"/>
        </w:rPr>
        <w:t xml:space="preserve">» </w:t>
      </w:r>
      <w:r w:rsidRPr="004B0CC6">
        <w:rPr>
          <w:rFonts w:ascii="Cambria" w:eastAsia="Cambria" w:hAnsi="Cambria" w:cs="Cambria"/>
          <w:sz w:val="24"/>
          <w:szCs w:val="24"/>
          <w:u w:val="single"/>
        </w:rPr>
        <w:t>декабря</w:t>
      </w:r>
      <w:r w:rsidRPr="004B0CC6">
        <w:rPr>
          <w:rFonts w:ascii="Cambria" w:eastAsia="Cambria" w:hAnsi="Cambria" w:cs="Cambria"/>
          <w:sz w:val="24"/>
          <w:szCs w:val="24"/>
        </w:rPr>
        <w:t xml:space="preserve"> 2025 г. </w:t>
      </w:r>
    </w:p>
    <w:p w:rsidR="000B0C72" w:rsidRPr="004B0CC6" w:rsidRDefault="000B0C72" w:rsidP="004B0C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sz w:val="24"/>
          <w:szCs w:val="24"/>
        </w:rPr>
      </w:pPr>
    </w:p>
    <w:sectPr w:rsidR="000B0C72" w:rsidRPr="004B0CC6" w:rsidSect="009170F4">
      <w:footerReference w:type="default" r:id="rId7"/>
      <w:pgSz w:w="11906" w:h="16838"/>
      <w:pgMar w:top="1134" w:right="567" w:bottom="851" w:left="1134" w:header="720" w:footer="73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3DA" w:rsidRDefault="00DF53DA">
      <w:pPr>
        <w:spacing w:line="240" w:lineRule="auto"/>
        <w:ind w:left="0" w:hanging="2"/>
      </w:pPr>
      <w:r>
        <w:separator/>
      </w:r>
    </w:p>
  </w:endnote>
  <w:endnote w:type="continuationSeparator" w:id="0">
    <w:p w:rsidR="00DF53DA" w:rsidRDefault="00DF53D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D240D92B-D231-417E-AB01-6A48BE52D00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C9B1066-B147-42D1-970B-FAFB79050B6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833959D-11A8-47B1-AB3B-ED9FEE2A906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68010E8-197B-4098-8072-4AF86B70F430}"/>
    <w:embedBold r:id="rId5" w:fontKey="{F5B24036-055D-4DFB-B0BB-446D9E7E62B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C72" w:rsidRDefault="004D49B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color w:val="000000"/>
      </w:rPr>
    </w:pPr>
    <ve:AlternateContent>
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Requires="wps"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994410</wp:posOffset>
            </wp:positionH>
            <wp:positionV relativeFrom="paragraph">
              <wp:posOffset>59055</wp:posOffset>
            </wp:positionV>
            <wp:extent cx="0" cy="12700"/>
            <wp:effectExtent l="0" t="0" r="0" b="0"/>
            <wp:wrapNone/>
            <wp:docPr id="1026" name="Прямая со стрелкой 1026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CnPr/>
                  <wps:spPr>
                    <a:xfrm>
                      <a:off x="3221925" y="3780000"/>
                      <a:ext cx="4248150" cy="0"/>
                    </a:xfrm>
                    <a:prstGeom prst="straightConnector1">
                      <a:avLst/>
                    </a:prstGeom>
                    <a:solidFill>
                      <a:srgbClr val="FFFFFF"/>
                    </a:solidFill>
                    <a:ln w="9525" cap="flat" cmpd="sng">
                      <a:solidFill>
                        <a:srgbClr val="365F9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wps:spPr>
                  <wps:bodyPr/>
                </wps:wsp>
              </a:graphicData>
            </a:graphic>
          </wp:anchor>
        </w:drawing>
      </mc:Choice>
      <ve:Fallback>
        <w:r>
          <w:rPr>
            <w:noProof/>
          </w:rPr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994410</wp:posOffset>
              </wp:positionH>
              <wp:positionV relativeFrom="paragraph">
                <wp:posOffset>59055</wp:posOffset>
              </wp:positionV>
              <wp:extent cx="0" cy="12700"/>
              <wp:effectExtent l="0" t="0" r="0" b="0"/>
              <wp:wrapNone/>
              <wp:docPr id="1026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  <w:p w:rsidR="000B0C72" w:rsidRDefault="004D49B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color w:val="000000"/>
      </w:rPr>
    </w:pPr>
    <w:r>
      <w:rPr>
        <w:b/>
        <w:bCs/>
        <w:i/>
        <w:iCs/>
        <w:color w:val="000000"/>
      </w:rPr>
      <w:t>Успешный бизнес! Процветающий город! Счастливые люди!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3DA" w:rsidRDefault="00DF53DA">
      <w:pPr>
        <w:spacing w:line="240" w:lineRule="auto"/>
        <w:ind w:left="0" w:hanging="2"/>
      </w:pPr>
      <w:r>
        <w:separator/>
      </w:r>
    </w:p>
  </w:footnote>
  <w:footnote w:type="continuationSeparator" w:id="0">
    <w:p w:rsidR="00DF53DA" w:rsidRDefault="00DF53DA">
      <w:pPr>
        <w:spacing w:line="240" w:lineRule="auto"/>
        <w:ind w:left="0" w:hanging="2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0C72"/>
    <w:rsid w:val="000B0C72"/>
    <w:rsid w:val="003B6297"/>
    <w:rsid w:val="004B0CC6"/>
    <w:rsid w:val="004D49B1"/>
    <w:rsid w:val="00527E6A"/>
    <w:rsid w:val="009170F4"/>
    <w:rsid w:val="00B85A26"/>
    <w:rsid w:val="00DF5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170F4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ru-RU"/>
    </w:rPr>
  </w:style>
  <w:style w:type="paragraph" w:styleId="1">
    <w:name w:val="heading 1"/>
    <w:basedOn w:val="a"/>
    <w:next w:val="a"/>
    <w:rsid w:val="009170F4"/>
    <w:pPr>
      <w:keepNext/>
      <w:tabs>
        <w:tab w:val="left" w:pos="5387"/>
      </w:tabs>
      <w:jc w:val="both"/>
    </w:pPr>
    <w:rPr>
      <w:rFonts w:ascii="Arial" w:hAnsi="Arial"/>
      <w:sz w:val="24"/>
    </w:rPr>
  </w:style>
  <w:style w:type="paragraph" w:styleId="2">
    <w:name w:val="heading 2"/>
    <w:basedOn w:val="a"/>
    <w:next w:val="a"/>
    <w:rsid w:val="009170F4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rsid w:val="009170F4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rsid w:val="009170F4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rsid w:val="009170F4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rsid w:val="009170F4"/>
    <w:pPr>
      <w:keepNext/>
      <w:tabs>
        <w:tab w:val="left" w:pos="2268"/>
      </w:tabs>
      <w:jc w:val="center"/>
      <w:outlineLvl w:val="5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9170F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sid w:val="009170F4"/>
    <w:pPr>
      <w:keepNext/>
      <w:keepLines/>
      <w:spacing w:before="480" w:after="120"/>
    </w:pPr>
    <w:rPr>
      <w:b/>
      <w:bCs/>
      <w:sz w:val="72"/>
      <w:szCs w:val="72"/>
    </w:rPr>
  </w:style>
  <w:style w:type="paragraph" w:styleId="20">
    <w:name w:val="Body Text 2"/>
    <w:basedOn w:val="a"/>
    <w:rsid w:val="009170F4"/>
    <w:pPr>
      <w:jc w:val="both"/>
    </w:pPr>
    <w:rPr>
      <w:rFonts w:ascii="Arial" w:hAnsi="Arial"/>
      <w:sz w:val="24"/>
    </w:rPr>
  </w:style>
  <w:style w:type="paragraph" w:styleId="a4">
    <w:name w:val="header"/>
    <w:basedOn w:val="a"/>
    <w:rsid w:val="009170F4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9170F4"/>
    <w:pPr>
      <w:tabs>
        <w:tab w:val="center" w:pos="4153"/>
        <w:tab w:val="right" w:pos="8306"/>
      </w:tabs>
    </w:pPr>
  </w:style>
  <w:style w:type="paragraph" w:styleId="a6">
    <w:name w:val="Body Text Indent"/>
    <w:basedOn w:val="a"/>
    <w:rsid w:val="009170F4"/>
    <w:pPr>
      <w:ind w:firstLine="851"/>
      <w:jc w:val="both"/>
    </w:pPr>
    <w:rPr>
      <w:rFonts w:ascii="Arial" w:hAnsi="Arial"/>
      <w:sz w:val="24"/>
    </w:rPr>
  </w:style>
  <w:style w:type="paragraph" w:styleId="a7">
    <w:name w:val="Body Text"/>
    <w:basedOn w:val="a"/>
    <w:rsid w:val="009170F4"/>
    <w:pPr>
      <w:jc w:val="both"/>
    </w:pPr>
    <w:rPr>
      <w:sz w:val="24"/>
    </w:rPr>
  </w:style>
  <w:style w:type="character" w:styleId="a8">
    <w:name w:val="Hyperlink"/>
    <w:rsid w:val="009170F4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a9">
    <w:name w:val="FollowedHyperlink"/>
    <w:rsid w:val="009170F4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j">
    <w:name w:val="j"/>
    <w:basedOn w:val="a"/>
    <w:rsid w:val="009170F4"/>
    <w:pPr>
      <w:spacing w:before="100" w:beforeAutospacing="1" w:after="100" w:afterAutospacing="1"/>
    </w:pPr>
    <w:rPr>
      <w:sz w:val="24"/>
      <w:szCs w:val="24"/>
    </w:rPr>
  </w:style>
  <w:style w:type="table" w:styleId="aa">
    <w:name w:val="Table Grid"/>
    <w:basedOn w:val="a1"/>
    <w:rsid w:val="009170F4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rsid w:val="009170F4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rsid w:val="009170F4"/>
    <w:rPr>
      <w:rFonts w:ascii="Arial" w:hAnsi="Arial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ac">
    <w:name w:val="Основной текст Знак"/>
    <w:rsid w:val="009170F4"/>
    <w:rPr>
      <w:w w:val="100"/>
      <w:position w:val="-1"/>
      <w:sz w:val="24"/>
      <w:effect w:val="none"/>
      <w:vertAlign w:val="baseline"/>
      <w:cs w:val="0"/>
      <w:em w:val="none"/>
    </w:rPr>
  </w:style>
  <w:style w:type="paragraph" w:styleId="ad">
    <w:name w:val="No Spacing"/>
    <w:rsid w:val="009170F4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ru-RU" w:eastAsia="en-US"/>
    </w:rPr>
  </w:style>
  <w:style w:type="paragraph" w:styleId="ae">
    <w:name w:val="List Paragraph"/>
    <w:basedOn w:val="a"/>
    <w:rsid w:val="009170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2">
    <w:name w:val="Body Text Indent 2"/>
    <w:basedOn w:val="a"/>
    <w:rsid w:val="009170F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rsid w:val="009170F4"/>
    <w:rPr>
      <w:w w:val="100"/>
      <w:position w:val="-1"/>
      <w:effect w:val="none"/>
      <w:vertAlign w:val="baseline"/>
      <w:cs w:val="0"/>
      <w:em w:val="none"/>
    </w:rPr>
  </w:style>
  <w:style w:type="paragraph" w:customStyle="1" w:styleId="10">
    <w:name w:val="Название1"/>
    <w:basedOn w:val="a"/>
    <w:rsid w:val="009170F4"/>
    <w:pPr>
      <w:jc w:val="center"/>
    </w:pPr>
    <w:rPr>
      <w:rFonts w:ascii="Arial" w:hAnsi="Arial"/>
      <w:b/>
      <w:sz w:val="28"/>
    </w:rPr>
  </w:style>
  <w:style w:type="character" w:customStyle="1" w:styleId="af">
    <w:name w:val="Название Знак"/>
    <w:rsid w:val="009170F4"/>
    <w:rPr>
      <w:rFonts w:ascii="Arial" w:hAnsi="Arial"/>
      <w:b/>
      <w:w w:val="100"/>
      <w:position w:val="-1"/>
      <w:sz w:val="28"/>
      <w:effect w:val="none"/>
      <w:vertAlign w:val="baseline"/>
      <w:cs w:val="0"/>
      <w:em w:val="none"/>
    </w:rPr>
  </w:style>
  <w:style w:type="paragraph" w:styleId="af0">
    <w:name w:val="Subtitle"/>
    <w:basedOn w:val="a"/>
    <w:next w:val="a"/>
    <w:rsid w:val="009170F4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"/>
    <w:rsid w:val="009170F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eXqcLL4xW+RLpcLJVxBwz2K9xg==">CgMxLjA4AHIhMUNsRVNMV2MwUTR4RlVxQzI0ME5pR3lVSGpIbVVDdVQ2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 Kozlova</dc:creator>
  <cp:lastModifiedBy>user1</cp:lastModifiedBy>
  <cp:revision>5</cp:revision>
  <cp:lastPrinted>2025-12-11T06:58:00Z</cp:lastPrinted>
  <dcterms:created xsi:type="dcterms:W3CDTF">2025-12-11T06:58:00Z</dcterms:created>
  <dcterms:modified xsi:type="dcterms:W3CDTF">2025-12-11T07:35:00Z</dcterms:modified>
</cp:coreProperties>
</file>